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483EA" w14:textId="77777777" w:rsidR="004F429B" w:rsidRPr="004F429B" w:rsidRDefault="004F429B" w:rsidP="004F429B">
      <w:pPr>
        <w:spacing w:after="80"/>
        <w:rPr>
          <w:rFonts w:ascii="Arial" w:hAnsi="Arial"/>
          <w:color w:val="333333"/>
        </w:rPr>
      </w:pPr>
      <w:r w:rsidRPr="004F429B">
        <w:rPr>
          <w:rFonts w:ascii="Arial" w:hAnsi="Arial"/>
          <w:b/>
          <w:color w:val="102C57"/>
          <w:sz w:val="40"/>
        </w:rPr>
        <w:t>Trusted Messages Result from Good Design</w:t>
      </w:r>
    </w:p>
    <w:p w14:paraId="715563CC" w14:textId="7AA42495" w:rsidR="004F429B" w:rsidRPr="004F429B" w:rsidRDefault="004F429B" w:rsidP="004F429B">
      <w:pPr>
        <w:spacing w:after="480"/>
        <w:jc w:val="center"/>
        <w:rPr>
          <w:rFonts w:ascii="Arial" w:hAnsi="Arial"/>
          <w:i/>
          <w:color w:val="646464"/>
          <w:sz w:val="24"/>
        </w:rPr>
      </w:pPr>
      <w:r w:rsidRPr="004F429B">
        <w:rPr>
          <w:rFonts w:ascii="Arial" w:hAnsi="Arial"/>
          <w:i/>
          <w:color w:val="646464"/>
          <w:sz w:val="24"/>
        </w:rPr>
        <w:t xml:space="preserve">A short summary of the Deep Dive podcast, </w:t>
      </w:r>
      <w:r w:rsidR="00B7044B" w:rsidRPr="004F429B">
        <w:rPr>
          <w:rFonts w:ascii="Arial" w:hAnsi="Arial"/>
          <w:i/>
          <w:color w:val="646464"/>
          <w:sz w:val="24"/>
        </w:rPr>
        <w:t>September</w:t>
      </w:r>
      <w:r w:rsidRPr="004F429B">
        <w:rPr>
          <w:rFonts w:ascii="Arial" w:hAnsi="Arial"/>
          <w:i/>
          <w:color w:val="646464"/>
          <w:sz w:val="24"/>
        </w:rPr>
        <w:t xml:space="preserve"> 2026</w:t>
      </w:r>
    </w:p>
    <w:p w14:paraId="139E836A" w14:textId="77777777" w:rsidR="004F429B" w:rsidRDefault="004F429B" w:rsidP="004F429B">
      <w:pPr>
        <w:spacing w:after="360"/>
      </w:pPr>
      <w:r>
        <w:rPr>
          <w:rFonts w:ascii="Arial" w:hAnsi="Arial"/>
          <w:color w:val="333333"/>
        </w:rPr>
        <w:t>This Deep Dive podcast is based on the work of June Isaacson Kailes, a leading disability policy consultant with over four decades of experience in emergency planning, response, and recovery. June writes that trust is not a vague feeling built on good intentions or glossy public relations; it is the direct impact of good design—the result of systems that consistently deliver what people need, in forms they can actually use, backed by clear evidence that the system works.</w:t>
      </w:r>
    </w:p>
    <w:p w14:paraId="68CBFA54" w14:textId="77777777" w:rsidR="00CA47BC" w:rsidRDefault="00000000">
      <w:pPr>
        <w:spacing w:after="240"/>
      </w:pPr>
      <w:r>
        <w:rPr>
          <w:rFonts w:ascii="Arial" w:hAnsi="Arial"/>
          <w:b/>
          <w:color w:val="333333"/>
        </w:rPr>
        <w:t xml:space="preserve">When a disaster strikes, does your community </w:t>
      </w:r>
      <w:proofErr w:type="gramStart"/>
      <w:r>
        <w:rPr>
          <w:rFonts w:ascii="Arial" w:hAnsi="Arial"/>
          <w:b/>
          <w:color w:val="333333"/>
        </w:rPr>
        <w:t>actually trust</w:t>
      </w:r>
      <w:proofErr w:type="gramEnd"/>
      <w:r>
        <w:rPr>
          <w:rFonts w:ascii="Arial" w:hAnsi="Arial"/>
          <w:b/>
          <w:color w:val="333333"/>
        </w:rPr>
        <w:t xml:space="preserve"> what you are telling them? </w:t>
      </w:r>
      <w:r>
        <w:rPr>
          <w:rFonts w:ascii="Arial" w:hAnsi="Arial"/>
          <w:color w:val="333333"/>
        </w:rPr>
        <w:t>Public trust is down relative to historical baselines. When systems fail through false alerts, delayed warnings, inaccessible maps, and unclear zone boundaries, people turn to peers, social media, and unofficial mobile apps. This shift is much more than a communications issue—it is a critical life-safety problem, particularly for people with disabilities, older adults, and those who are disproportionately impacted.</w:t>
      </w:r>
    </w:p>
    <w:p w14:paraId="2420DBA6" w14:textId="77777777" w:rsidR="00CA47BC" w:rsidRDefault="00000000">
      <w:pPr>
        <w:spacing w:before="320" w:after="120"/>
      </w:pPr>
      <w:r>
        <w:rPr>
          <w:rFonts w:ascii="Arial" w:hAnsi="Arial"/>
          <w:b/>
          <w:color w:val="003366"/>
          <w:sz w:val="28"/>
        </w:rPr>
        <w:t>What This Podcast Covers</w:t>
      </w:r>
    </w:p>
    <w:p w14:paraId="1B973836" w14:textId="2EA7F020" w:rsidR="00CA47BC" w:rsidRDefault="00000000">
      <w:pPr>
        <w:spacing w:after="240"/>
      </w:pPr>
      <w:r>
        <w:rPr>
          <w:rFonts w:ascii="Arial" w:hAnsi="Arial"/>
          <w:color w:val="333333"/>
        </w:rPr>
        <w:t xml:space="preserve">The podcast moves past theoretical 'plans-to-plan' and vague rhetoric. Instead, the hosts explore </w:t>
      </w:r>
      <w:r w:rsidR="004F429B">
        <w:rPr>
          <w:rFonts w:ascii="Arial" w:hAnsi="Arial"/>
          <w:color w:val="333333"/>
        </w:rPr>
        <w:t xml:space="preserve">June’s </w:t>
      </w:r>
      <w:r>
        <w:rPr>
          <w:rFonts w:ascii="Arial" w:hAnsi="Arial"/>
          <w:color w:val="333333"/>
        </w:rPr>
        <w:t xml:space="preserve">five actionable messaging lessons to apply that replace bureaucratic shortcut-speak with concrete accountability. Listeners will </w:t>
      </w:r>
      <w:r w:rsidR="004F429B">
        <w:rPr>
          <w:rFonts w:ascii="Arial" w:hAnsi="Arial"/>
          <w:color w:val="333333"/>
        </w:rPr>
        <w:t xml:space="preserve">learn about </w:t>
      </w:r>
      <w:r>
        <w:rPr>
          <w:rFonts w:ascii="Arial" w:hAnsi="Arial"/>
          <w:color w:val="333333"/>
        </w:rPr>
        <w:t>June's core areas of focus:</w:t>
      </w:r>
    </w:p>
    <w:p w14:paraId="13543F58" w14:textId="19BD2354" w:rsidR="00CA47BC" w:rsidRDefault="00000000" w:rsidP="004F429B">
      <w:pPr>
        <w:pStyle w:val="ListBullet"/>
        <w:numPr>
          <w:ilvl w:val="0"/>
          <w:numId w:val="10"/>
        </w:numPr>
        <w:spacing w:after="120"/>
      </w:pPr>
      <w:r>
        <w:rPr>
          <w:rFonts w:ascii="Arial" w:hAnsi="Arial"/>
          <w:b/>
          <w:color w:val="003366"/>
        </w:rPr>
        <w:t>Measuring Messaging Impact:</w:t>
      </w:r>
      <w:r>
        <w:rPr>
          <w:rFonts w:ascii="Arial" w:hAnsi="Arial"/>
          <w:color w:val="333333"/>
        </w:rPr>
        <w:t xml:space="preserve"> Why counting sent alerts represents an empty activity metric, and how integrating </w:t>
      </w:r>
      <w:r w:rsidR="004F429B">
        <w:rPr>
          <w:rFonts w:ascii="Arial" w:hAnsi="Arial"/>
          <w:color w:val="333333"/>
        </w:rPr>
        <w:t>r</w:t>
      </w:r>
      <w:r>
        <w:rPr>
          <w:rFonts w:ascii="Arial" w:hAnsi="Arial"/>
          <w:color w:val="333333"/>
        </w:rPr>
        <w:t>apid feedback loops—like asking 'Did you get this alert?' and 'Were the text boundaries helpful?'—allows agencies to collect, track, and publish meaningful metrics.</w:t>
      </w:r>
    </w:p>
    <w:p w14:paraId="220ED0A3" w14:textId="36A8F51D" w:rsidR="00CA47BC" w:rsidRDefault="00000000" w:rsidP="004F429B">
      <w:pPr>
        <w:pStyle w:val="ListBullet"/>
        <w:numPr>
          <w:ilvl w:val="0"/>
          <w:numId w:val="10"/>
        </w:numPr>
        <w:spacing w:after="120"/>
      </w:pPr>
      <w:r w:rsidRPr="001F6D69">
        <w:rPr>
          <w:rFonts w:ascii="Arial" w:hAnsi="Arial"/>
          <w:b/>
          <w:color w:val="003366"/>
        </w:rPr>
        <w:t>One Consistent, Authoritative Landing Site:</w:t>
      </w:r>
      <w:r w:rsidRPr="001F6D69">
        <w:rPr>
          <w:rFonts w:ascii="Arial" w:hAnsi="Arial"/>
          <w:color w:val="333333"/>
        </w:rPr>
        <w:t xml:space="preserve"> </w:t>
      </w:r>
      <w:r w:rsidR="004F429B" w:rsidRPr="001F6D69">
        <w:rPr>
          <w:rFonts w:ascii="Arial" w:hAnsi="Arial"/>
          <w:color w:val="333333"/>
        </w:rPr>
        <w:t xml:space="preserve">Prevent "information hunts" by </w:t>
      </w:r>
      <w:r w:rsidR="001F6D69" w:rsidRPr="001F6D69">
        <w:rPr>
          <w:rFonts w:ascii="Arial" w:hAnsi="Arial"/>
          <w:color w:val="333333"/>
        </w:rPr>
        <w:t xml:space="preserve">embedding </w:t>
      </w:r>
      <w:r w:rsidR="004F429B" w:rsidRPr="001F6D69">
        <w:rPr>
          <w:rFonts w:ascii="Arial" w:hAnsi="Arial"/>
          <w:color w:val="333333"/>
        </w:rPr>
        <w:t>all social posts, briefings, and alerts to one central, branded landing page where every message is time-stamped</w:t>
      </w:r>
      <w:r w:rsidR="001F6D69" w:rsidRPr="001F6D69">
        <w:rPr>
          <w:rFonts w:ascii="Arial" w:hAnsi="Arial"/>
          <w:color w:val="333333"/>
        </w:rPr>
        <w:t xml:space="preserve">, </w:t>
      </w:r>
      <w:r w:rsidR="004F429B" w:rsidRPr="001F6D69">
        <w:rPr>
          <w:rFonts w:ascii="Arial" w:hAnsi="Arial"/>
          <w:color w:val="333333"/>
        </w:rPr>
        <w:t>the next update time is promised</w:t>
      </w:r>
      <w:r w:rsidR="001F6D69">
        <w:rPr>
          <w:rFonts w:ascii="Arial" w:hAnsi="Arial"/>
          <w:color w:val="333333"/>
        </w:rPr>
        <w:t xml:space="preserve">, and it </w:t>
      </w:r>
      <w:r w:rsidR="001F6D69" w:rsidRPr="001F6D69">
        <w:rPr>
          <w:rFonts w:ascii="Arial" w:hAnsi="Arial"/>
          <w:color w:val="333333"/>
        </w:rPr>
        <w:t xml:space="preserve">includes a </w:t>
      </w:r>
      <w:r w:rsidRPr="001F6D69">
        <w:rPr>
          <w:rFonts w:ascii="Arial" w:hAnsi="Arial"/>
          <w:color w:val="333333"/>
        </w:rPr>
        <w:t>dedicated 'Rumor vs. Fact' section for rapid myth-busting.</w:t>
      </w:r>
    </w:p>
    <w:p w14:paraId="1F691270" w14:textId="28A01B6B" w:rsidR="001F6D69" w:rsidRPr="001F6D69" w:rsidRDefault="001F6D69" w:rsidP="001F6D69">
      <w:pPr>
        <w:pStyle w:val="ListParagraph"/>
        <w:numPr>
          <w:ilvl w:val="0"/>
          <w:numId w:val="10"/>
        </w:numPr>
        <w:rPr>
          <w:rFonts w:ascii="Arial" w:hAnsi="Arial"/>
          <w:bCs/>
          <w:color w:val="000000" w:themeColor="text1"/>
        </w:rPr>
      </w:pPr>
      <w:r w:rsidRPr="001F6D69">
        <w:rPr>
          <w:rFonts w:ascii="Arial" w:hAnsi="Arial"/>
          <w:b/>
          <w:color w:val="003366"/>
        </w:rPr>
        <w:t xml:space="preserve"> Make Warnings Understandable and Usable: </w:t>
      </w:r>
      <w:r w:rsidR="007E2CDD">
        <w:rPr>
          <w:rFonts w:ascii="Arial" w:hAnsi="Arial"/>
          <w:bCs/>
          <w:color w:val="003366"/>
        </w:rPr>
        <w:t>Explain unclear jargon like "Level 1" or "Zone 3" in</w:t>
      </w:r>
      <w:r>
        <w:rPr>
          <w:rFonts w:ascii="Arial" w:hAnsi="Arial"/>
          <w:bCs/>
          <w:color w:val="000000" w:themeColor="text1"/>
        </w:rPr>
        <w:t xml:space="preserve"> </w:t>
      </w:r>
      <w:r w:rsidRPr="001F6D69">
        <w:rPr>
          <w:rFonts w:ascii="Arial" w:hAnsi="Arial"/>
          <w:bCs/>
          <w:color w:val="000000" w:themeColor="text1"/>
        </w:rPr>
        <w:t xml:space="preserve">plain language with standardized, text-based boundaries (e.g., "NORTH OF / SOUTH OF"). Check on neighbors to cover the response </w:t>
      </w:r>
      <w:proofErr w:type="gramStart"/>
      <w:r w:rsidRPr="001F6D69">
        <w:rPr>
          <w:rFonts w:ascii="Arial" w:hAnsi="Arial"/>
          <w:bCs/>
          <w:color w:val="000000" w:themeColor="text1"/>
        </w:rPr>
        <w:t>gap, and</w:t>
      </w:r>
      <w:proofErr w:type="gramEnd"/>
      <w:r w:rsidRPr="001F6D69">
        <w:rPr>
          <w:rFonts w:ascii="Arial" w:hAnsi="Arial"/>
          <w:bCs/>
          <w:color w:val="000000" w:themeColor="text1"/>
        </w:rPr>
        <w:t xml:space="preserve"> provide staffed hotlines with callback options to save phone </w:t>
      </w:r>
      <w:r w:rsidR="007E2CDD">
        <w:rPr>
          <w:rFonts w:ascii="Arial" w:hAnsi="Arial"/>
          <w:bCs/>
          <w:color w:val="000000" w:themeColor="text1"/>
        </w:rPr>
        <w:t xml:space="preserve">batteries </w:t>
      </w:r>
      <w:r>
        <w:rPr>
          <w:rFonts w:ascii="Arial" w:hAnsi="Arial"/>
          <w:bCs/>
          <w:color w:val="000000" w:themeColor="text1"/>
        </w:rPr>
        <w:t xml:space="preserve">and </w:t>
      </w:r>
      <w:r w:rsidRPr="001F6D69">
        <w:rPr>
          <w:rFonts w:ascii="Arial" w:hAnsi="Arial"/>
          <w:bCs/>
          <w:color w:val="000000" w:themeColor="text1"/>
        </w:rPr>
        <w:t xml:space="preserve">to </w:t>
      </w:r>
      <w:r w:rsidR="007E2CDD">
        <w:rPr>
          <w:rFonts w:ascii="Arial" w:hAnsi="Arial"/>
          <w:bCs/>
          <w:color w:val="000000" w:themeColor="text1"/>
        </w:rPr>
        <w:t xml:space="preserve">help </w:t>
      </w:r>
      <w:r w:rsidRPr="001F6D69">
        <w:rPr>
          <w:rFonts w:ascii="Arial" w:hAnsi="Arial"/>
          <w:bCs/>
          <w:color w:val="000000" w:themeColor="text1"/>
        </w:rPr>
        <w:t>caller</w:t>
      </w:r>
      <w:r w:rsidR="007E2CDD">
        <w:rPr>
          <w:rFonts w:ascii="Arial" w:hAnsi="Arial"/>
          <w:bCs/>
          <w:color w:val="000000" w:themeColor="text1"/>
        </w:rPr>
        <w:t xml:space="preserve">s </w:t>
      </w:r>
      <w:proofErr w:type="gramStart"/>
      <w:r w:rsidR="007E2CDD">
        <w:rPr>
          <w:rFonts w:ascii="Arial" w:hAnsi="Arial"/>
          <w:bCs/>
          <w:color w:val="000000" w:themeColor="text1"/>
        </w:rPr>
        <w:t>don’t</w:t>
      </w:r>
      <w:proofErr w:type="gramEnd"/>
      <w:r w:rsidR="007E2CDD">
        <w:rPr>
          <w:rFonts w:ascii="Arial" w:hAnsi="Arial"/>
          <w:bCs/>
          <w:color w:val="000000" w:themeColor="text1"/>
        </w:rPr>
        <w:t xml:space="preserve"> feel </w:t>
      </w:r>
      <w:r w:rsidRPr="001F6D69">
        <w:rPr>
          <w:rFonts w:ascii="Arial" w:hAnsi="Arial"/>
          <w:bCs/>
          <w:color w:val="000000" w:themeColor="text1"/>
        </w:rPr>
        <w:t>stranded</w:t>
      </w:r>
      <w:r>
        <w:rPr>
          <w:rFonts w:ascii="Arial" w:hAnsi="Arial"/>
          <w:bCs/>
          <w:color w:val="000000" w:themeColor="text1"/>
        </w:rPr>
        <w:t>.</w:t>
      </w:r>
    </w:p>
    <w:p w14:paraId="5A66C783" w14:textId="1EBD9F7B" w:rsidR="00CA47BC" w:rsidRDefault="00000000" w:rsidP="004F429B">
      <w:pPr>
        <w:pStyle w:val="ListBullet"/>
        <w:numPr>
          <w:ilvl w:val="0"/>
          <w:numId w:val="10"/>
        </w:numPr>
        <w:spacing w:after="120"/>
      </w:pPr>
      <w:r w:rsidRPr="007E2CDD">
        <w:rPr>
          <w:rFonts w:ascii="Arial" w:hAnsi="Arial"/>
          <w:b/>
          <w:color w:val="003366"/>
        </w:rPr>
        <w:t>Owning and Correcting Mistakes Transparently:</w:t>
      </w:r>
      <w:r w:rsidRPr="007E2CDD">
        <w:rPr>
          <w:rFonts w:ascii="Arial" w:hAnsi="Arial"/>
          <w:color w:val="333333"/>
        </w:rPr>
        <w:t xml:space="preserve"> Why silence or delayed corrections after false alarms or delayed warnings destroy public confidence. The hosts review June's practiced, pre-written correction protocols and standard 'confidence statements' to handle the 'gray zone' of uncertainty </w:t>
      </w:r>
      <w:r w:rsidR="007E2CDD" w:rsidRPr="007E2CDD">
        <w:rPr>
          <w:rFonts w:ascii="Arial" w:hAnsi="Arial"/>
          <w:color w:val="333333"/>
        </w:rPr>
        <w:t>with honesty</w:t>
      </w:r>
      <w:r w:rsidRPr="007E2CDD">
        <w:rPr>
          <w:rFonts w:ascii="Arial" w:hAnsi="Arial"/>
          <w:color w:val="333333"/>
        </w:rPr>
        <w:t>.</w:t>
      </w:r>
      <w:r w:rsidR="007E2CDD" w:rsidRPr="007E2CDD">
        <w:rPr>
          <w:rFonts w:ascii="Arial" w:hAnsi="Arial"/>
          <w:color w:val="333333"/>
        </w:rPr>
        <w:t xml:space="preserve"> People tolerate uncertainty but reject false certainty. </w:t>
      </w:r>
    </w:p>
    <w:p w14:paraId="0D6D3F1B" w14:textId="2C305719" w:rsidR="005A114E" w:rsidRPr="005A114E" w:rsidRDefault="00000000" w:rsidP="005A114E">
      <w:pPr>
        <w:pStyle w:val="ListParagraph"/>
        <w:numPr>
          <w:ilvl w:val="0"/>
          <w:numId w:val="10"/>
        </w:numPr>
        <w:rPr>
          <w:rFonts w:ascii="Arial" w:hAnsi="Arial"/>
          <w:color w:val="333333"/>
        </w:rPr>
      </w:pPr>
      <w:r w:rsidRPr="005A114E">
        <w:rPr>
          <w:rFonts w:ascii="Arial" w:hAnsi="Arial"/>
          <w:b/>
          <w:color w:val="003366"/>
        </w:rPr>
        <w:t>Sustaining Durability and Preventing Backsliding:</w:t>
      </w:r>
      <w:r w:rsidRPr="005A114E">
        <w:rPr>
          <w:rFonts w:ascii="Arial" w:hAnsi="Arial"/>
          <w:color w:val="333333"/>
        </w:rPr>
        <w:t xml:space="preserve"> How processes and policies tend to degrade over time due to budget shifts or leadership changes. June urges organizations to treat trusted messenger networks (disability organizations, faith groups, senior centers, and mutual aid) as core operational infrastructure</w:t>
      </w:r>
      <w:r w:rsidR="005A114E">
        <w:rPr>
          <w:rFonts w:ascii="Arial" w:hAnsi="Arial"/>
          <w:color w:val="333333"/>
        </w:rPr>
        <w:t>, not</w:t>
      </w:r>
      <w:r w:rsidRPr="005A114E">
        <w:rPr>
          <w:rFonts w:ascii="Arial" w:hAnsi="Arial"/>
          <w:color w:val="333333"/>
        </w:rPr>
        <w:t xml:space="preserve"> temporary campaigns.</w:t>
      </w:r>
      <w:r w:rsidR="005A114E">
        <w:rPr>
          <w:rFonts w:ascii="Arial" w:hAnsi="Arial"/>
          <w:color w:val="333333"/>
        </w:rPr>
        <w:t xml:space="preserve"> </w:t>
      </w:r>
      <w:r w:rsidR="005A114E" w:rsidRPr="005A114E">
        <w:rPr>
          <w:rFonts w:ascii="Arial" w:hAnsi="Arial"/>
          <w:color w:val="333333"/>
        </w:rPr>
        <w:t xml:space="preserve">June also strongly supports </w:t>
      </w:r>
      <w:r w:rsidR="005A114E">
        <w:rPr>
          <w:rFonts w:ascii="Arial" w:hAnsi="Arial"/>
          <w:color w:val="333333"/>
        </w:rPr>
        <w:t>continuous, long-term monitoring: routinely evaluate applied lessons across consecutive reviews of plan updates, standard operating procedures, training, disaster and</w:t>
      </w:r>
      <w:r w:rsidR="005A114E" w:rsidRPr="005A114E">
        <w:rPr>
          <w:rFonts w:ascii="Arial" w:hAnsi="Arial"/>
          <w:color w:val="333333"/>
        </w:rPr>
        <w:t xml:space="preserve"> after-action reports, audits, and direct public feedback.</w:t>
      </w:r>
    </w:p>
    <w:p w14:paraId="3400C767" w14:textId="331AA19C" w:rsidR="00CA47BC" w:rsidRDefault="00CA47BC" w:rsidP="005A114E">
      <w:pPr>
        <w:pStyle w:val="ListBullet"/>
        <w:numPr>
          <w:ilvl w:val="0"/>
          <w:numId w:val="0"/>
        </w:numPr>
        <w:spacing w:after="120"/>
        <w:ind w:left="360"/>
      </w:pPr>
    </w:p>
    <w:tbl>
      <w:tblPr>
        <w:tblW w:w="0" w:type="auto"/>
        <w:tblLayout w:type="fixed"/>
        <w:tblLook w:val="04A0" w:firstRow="1" w:lastRow="0" w:firstColumn="1" w:lastColumn="0" w:noHBand="0" w:noVBand="1"/>
      </w:tblPr>
      <w:tblGrid>
        <w:gridCol w:w="9360"/>
      </w:tblGrid>
      <w:tr w:rsidR="00CA47BC" w14:paraId="0894EFD3" w14:textId="77777777">
        <w:tc>
          <w:tcPr>
            <w:tcW w:w="9360" w:type="dxa"/>
            <w:shd w:val="clear" w:color="auto" w:fill="F2F5F8"/>
            <w:tcMar>
              <w:top w:w="180" w:type="dxa"/>
              <w:left w:w="180" w:type="dxa"/>
              <w:bottom w:w="180" w:type="dxa"/>
              <w:right w:w="180" w:type="dxa"/>
            </w:tcMar>
          </w:tcPr>
          <w:p w14:paraId="1CEE99F4" w14:textId="1171BC15" w:rsidR="00CA47BC" w:rsidRDefault="00000000">
            <w:pPr>
              <w:spacing w:before="120" w:after="120"/>
            </w:pPr>
            <w:r>
              <w:rPr>
                <w:rFonts w:ascii="Arial" w:hAnsi="Arial"/>
                <w:b/>
                <w:color w:val="003366"/>
                <w:sz w:val="23"/>
              </w:rPr>
              <w:lastRenderedPageBreak/>
              <w:t>Who is this podcast for?</w:t>
            </w:r>
            <w:r>
              <w:rPr>
                <w:rFonts w:ascii="Arial" w:hAnsi="Arial"/>
                <w:b/>
                <w:color w:val="003366"/>
                <w:sz w:val="23"/>
              </w:rPr>
              <w:br/>
            </w:r>
            <w:r>
              <w:rPr>
                <w:rFonts w:ascii="Arial" w:hAnsi="Arial"/>
                <w:color w:val="333333"/>
                <w:sz w:val="21"/>
              </w:rPr>
              <w:t>Whether you work in government agencies, non-profit organizations, healthcare systems, or community mutual aid, these lessons apply</w:t>
            </w:r>
            <w:r w:rsidR="00D01EF1">
              <w:rPr>
                <w:rFonts w:ascii="Arial" w:hAnsi="Arial"/>
                <w:color w:val="333333"/>
                <w:sz w:val="21"/>
              </w:rPr>
              <w:t>, are customizable, and are essential to</w:t>
            </w:r>
            <w:r>
              <w:rPr>
                <w:rFonts w:ascii="Arial" w:hAnsi="Arial"/>
                <w:color w:val="333333"/>
                <w:sz w:val="21"/>
              </w:rPr>
              <w:t xml:space="preserve"> your area of influence. The </w:t>
            </w:r>
            <w:r w:rsidR="00D01EF1">
              <w:rPr>
                <w:rFonts w:ascii="Arial" w:hAnsi="Arial"/>
                <w:color w:val="333333"/>
                <w:sz w:val="21"/>
              </w:rPr>
              <w:t>podcast</w:t>
            </w:r>
            <w:r>
              <w:rPr>
                <w:rFonts w:ascii="Arial" w:hAnsi="Arial"/>
                <w:color w:val="333333"/>
                <w:sz w:val="21"/>
              </w:rPr>
              <w:t xml:space="preserve"> challenges listeners to choose their role: Will you be a trust damager who </w:t>
            </w:r>
            <w:r w:rsidR="00D01EF1">
              <w:rPr>
                <w:rFonts w:ascii="Arial" w:hAnsi="Arial"/>
                <w:color w:val="333333"/>
                <w:sz w:val="21"/>
              </w:rPr>
              <w:t xml:space="preserve">stays silent and doesn't challenge the system, or a trust repairer who speaks up, identifies what needs work, and monitors to ensure </w:t>
            </w:r>
            <w:r>
              <w:rPr>
                <w:rFonts w:ascii="Arial" w:hAnsi="Arial"/>
                <w:color w:val="333333"/>
                <w:sz w:val="21"/>
              </w:rPr>
              <w:t>inclusive progress is sustained?</w:t>
            </w:r>
          </w:p>
        </w:tc>
      </w:tr>
    </w:tbl>
    <w:p w14:paraId="54C11E62" w14:textId="77777777" w:rsidR="00CA47BC" w:rsidRDefault="00CA47BC"/>
    <w:p w14:paraId="0DC1D6A1" w14:textId="77777777" w:rsidR="00CA47BC" w:rsidRDefault="00000000">
      <w:pPr>
        <w:spacing w:after="240"/>
      </w:pPr>
      <w:r>
        <w:rPr>
          <w:rFonts w:ascii="Arial" w:hAnsi="Arial"/>
          <w:color w:val="646464"/>
          <w:sz w:val="21"/>
        </w:rPr>
        <w:t xml:space="preserve">Additional resources are available on June's website at </w:t>
      </w:r>
      <w:r>
        <w:rPr>
          <w:rFonts w:ascii="Arial" w:hAnsi="Arial"/>
          <w:b/>
          <w:color w:val="003366"/>
          <w:sz w:val="21"/>
          <w:u w:val="single"/>
        </w:rPr>
        <w:t>junekailes.com</w:t>
      </w:r>
    </w:p>
    <w:sectPr w:rsidR="00CA47BC" w:rsidSect="00EA436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27BE5" w14:textId="77777777" w:rsidR="00D6002F" w:rsidRDefault="00D6002F">
      <w:pPr>
        <w:spacing w:after="0" w:line="240" w:lineRule="auto"/>
      </w:pPr>
      <w:r>
        <w:separator/>
      </w:r>
    </w:p>
  </w:endnote>
  <w:endnote w:type="continuationSeparator" w:id="0">
    <w:p w14:paraId="40AC8552" w14:textId="77777777" w:rsidR="00D6002F" w:rsidRDefault="00D6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F630" w14:textId="77777777" w:rsidR="00EA436C" w:rsidRDefault="00EA43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F68C" w14:textId="77777777" w:rsidR="00CA47BC" w:rsidRDefault="00000000">
    <w:pPr>
      <w:pStyle w:val="Footer"/>
      <w:jc w:val="center"/>
    </w:pPr>
    <w:r>
      <w:rPr>
        <w:rFonts w:ascii="Arial" w:hAnsi="Arial"/>
        <w:color w:val="787878"/>
        <w:sz w:val="18"/>
      </w:rPr>
      <w:t xml:space="preserve">Page </w:t>
    </w:r>
    <w:r>
      <w:fldChar w:fldCharType="begin"/>
    </w:r>
    <w:r>
      <w:instrText>PAGE</w:instrText>
    </w:r>
    <w:r>
      <w:fldChar w:fldCharType="separate"/>
    </w:r>
    <w:r w:rsidR="004F429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25A7" w14:textId="77777777" w:rsidR="00EA436C" w:rsidRDefault="00EA4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0533" w14:textId="77777777" w:rsidR="00D6002F" w:rsidRDefault="00D6002F">
      <w:pPr>
        <w:spacing w:after="0" w:line="240" w:lineRule="auto"/>
      </w:pPr>
      <w:r>
        <w:separator/>
      </w:r>
    </w:p>
  </w:footnote>
  <w:footnote w:type="continuationSeparator" w:id="0">
    <w:p w14:paraId="09BEAFD7" w14:textId="77777777" w:rsidR="00D6002F" w:rsidRDefault="00D60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C734" w14:textId="77777777" w:rsidR="00EA436C" w:rsidRDefault="00EA4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E11" w14:textId="77777777" w:rsidR="00EA436C" w:rsidRPr="00EA436C" w:rsidRDefault="00EA436C" w:rsidP="00EA4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6DEC" w14:textId="77777777" w:rsidR="00EA436C" w:rsidRDefault="00EA4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87EDD9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C67D35"/>
    <w:multiLevelType w:val="hybridMultilevel"/>
    <w:tmpl w:val="775A15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59337095">
    <w:abstractNumId w:val="8"/>
  </w:num>
  <w:num w:numId="2" w16cid:durableId="710155519">
    <w:abstractNumId w:val="6"/>
  </w:num>
  <w:num w:numId="3" w16cid:durableId="236476445">
    <w:abstractNumId w:val="5"/>
  </w:num>
  <w:num w:numId="4" w16cid:durableId="946699701">
    <w:abstractNumId w:val="4"/>
  </w:num>
  <w:num w:numId="5" w16cid:durableId="213852789">
    <w:abstractNumId w:val="7"/>
  </w:num>
  <w:num w:numId="6" w16cid:durableId="705524387">
    <w:abstractNumId w:val="3"/>
  </w:num>
  <w:num w:numId="7" w16cid:durableId="835874748">
    <w:abstractNumId w:val="2"/>
  </w:num>
  <w:num w:numId="8" w16cid:durableId="363478848">
    <w:abstractNumId w:val="1"/>
  </w:num>
  <w:num w:numId="9" w16cid:durableId="1911842718">
    <w:abstractNumId w:val="0"/>
  </w:num>
  <w:num w:numId="10" w16cid:durableId="748642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6D69"/>
    <w:rsid w:val="0029639D"/>
    <w:rsid w:val="00317CFE"/>
    <w:rsid w:val="00326F90"/>
    <w:rsid w:val="004F429B"/>
    <w:rsid w:val="005A114E"/>
    <w:rsid w:val="007E2CDD"/>
    <w:rsid w:val="00802D28"/>
    <w:rsid w:val="00AA1D8D"/>
    <w:rsid w:val="00B47730"/>
    <w:rsid w:val="00B7044B"/>
    <w:rsid w:val="00CA47BC"/>
    <w:rsid w:val="00CB0664"/>
    <w:rsid w:val="00D01EF1"/>
    <w:rsid w:val="00D6002F"/>
    <w:rsid w:val="00E81141"/>
    <w:rsid w:val="00EA43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E260CC"/>
  <w14:defaultImageDpi w14:val="300"/>
  <w15:docId w15:val="{15C37210-78C1-47E1-9BCE-927788A0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June Kailes</cp:lastModifiedBy>
  <cp:revision>5</cp:revision>
  <dcterms:created xsi:type="dcterms:W3CDTF">2026-09-05T17:00:00Z</dcterms:created>
  <dcterms:modified xsi:type="dcterms:W3CDTF">2026-10-08T17:41:00Z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e28b8132-3608-4094-8e4d-da9323325874</vt:lpwstr>
  </property>
</Properties>
</file>